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C" w:rsidRPr="00815605" w:rsidRDefault="0040597C" w:rsidP="00772146">
      <w:pPr>
        <w:adjustRightInd w:val="0"/>
        <w:snapToGrid w:val="0"/>
        <w:spacing w:line="560" w:lineRule="exact"/>
        <w:jc w:val="left"/>
        <w:outlineLvl w:val="0"/>
        <w:rPr>
          <w:rFonts w:ascii="仿宋" w:eastAsia="仿宋"/>
          <w:b/>
          <w:sz w:val="30"/>
        </w:rPr>
      </w:pPr>
      <w:r w:rsidRPr="000B6E86">
        <w:rPr>
          <w:rFonts w:ascii="仿宋" w:hAnsi="仿宋" w:hint="eastAsia"/>
          <w:sz w:val="32"/>
        </w:rPr>
        <w:t>附件</w:t>
      </w:r>
      <w:r w:rsidRPr="000B6E86">
        <w:rPr>
          <w:rFonts w:ascii="仿宋" w:hAnsi="仿宋"/>
          <w:sz w:val="32"/>
        </w:rPr>
        <w:t>1</w:t>
      </w:r>
    </w:p>
    <w:p w:rsidR="0040597C" w:rsidRPr="00090EC5" w:rsidRDefault="0040597C" w:rsidP="00772146">
      <w:pPr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 w:cs="华文宋体"/>
          <w:sz w:val="32"/>
          <w:szCs w:val="32"/>
        </w:rPr>
      </w:pPr>
      <w:r w:rsidRPr="00090EC5">
        <w:rPr>
          <w:rFonts w:ascii="黑体" w:eastAsia="黑体" w:hAnsi="黑体" w:cs="华文宋体" w:hint="eastAsia"/>
          <w:sz w:val="32"/>
          <w:szCs w:val="32"/>
        </w:rPr>
        <w:t>重点任务进度安排表</w:t>
      </w:r>
    </w:p>
    <w:p w:rsidR="0040597C" w:rsidRDefault="0040597C" w:rsidP="00772146">
      <w:pPr>
        <w:adjustRightInd w:val="0"/>
        <w:snapToGrid w:val="0"/>
        <w:jc w:val="center"/>
        <w:outlineLvl w:val="0"/>
        <w:rPr>
          <w:rFonts w:ascii="仿宋" w:eastAsia="仿宋" w:hAnsi="仿宋" w:cs="华文宋体"/>
          <w:b/>
          <w:szCs w:val="21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3578"/>
        <w:gridCol w:w="2325"/>
        <w:gridCol w:w="3764"/>
      </w:tblGrid>
      <w:tr w:rsidR="0040597C" w:rsidRPr="000A4922" w:rsidTr="00206CB2">
        <w:trPr>
          <w:trHeight w:val="530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序号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重点任务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责任主体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时间进度</w:t>
            </w:r>
          </w:p>
        </w:tc>
      </w:tr>
      <w:tr w:rsidR="0040597C" w:rsidRPr="000A4922" w:rsidTr="00206CB2">
        <w:trPr>
          <w:trHeight w:val="470"/>
          <w:jc w:val="center"/>
        </w:trPr>
        <w:tc>
          <w:tcPr>
            <w:tcW w:w="10389" w:type="dxa"/>
            <w:gridSpan w:val="4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一、突出问题专项治理行动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诚信招生整顿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A4922">
              <w:rPr>
                <w:rFonts w:ascii="宋体" w:hAnsi="宋体"/>
                <w:sz w:val="24"/>
                <w:szCs w:val="24"/>
              </w:rPr>
              <w:t>12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月底前完成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学籍信息核查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A4922">
              <w:rPr>
                <w:rFonts w:ascii="宋体" w:hAnsi="宋体"/>
                <w:sz w:val="24"/>
                <w:szCs w:val="24"/>
              </w:rPr>
              <w:t>12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月底前完成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教学标准落地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A4922">
              <w:rPr>
                <w:rFonts w:ascii="宋体" w:hAnsi="宋体"/>
                <w:sz w:val="24"/>
                <w:szCs w:val="24"/>
              </w:rPr>
              <w:t>12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月底前完成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实习管理规范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A4922">
              <w:rPr>
                <w:rFonts w:ascii="宋体" w:hAnsi="宋体"/>
                <w:sz w:val="24"/>
                <w:szCs w:val="24"/>
              </w:rPr>
              <w:t>12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月底前完成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平安校园创建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A4922">
              <w:rPr>
                <w:rFonts w:ascii="宋体" w:hAnsi="宋体"/>
                <w:sz w:val="24"/>
                <w:szCs w:val="24"/>
              </w:rPr>
              <w:t>12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月底前完成</w:t>
            </w:r>
          </w:p>
        </w:tc>
      </w:tr>
      <w:tr w:rsidR="0040597C" w:rsidRPr="000A4922" w:rsidTr="00206CB2">
        <w:trPr>
          <w:trHeight w:val="499"/>
          <w:jc w:val="center"/>
        </w:trPr>
        <w:tc>
          <w:tcPr>
            <w:tcW w:w="10389" w:type="dxa"/>
            <w:gridSpan w:val="4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二、管理制度标准建设行动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学校章程建设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高职院校</w:t>
            </w:r>
            <w:r w:rsidRPr="000A4922">
              <w:rPr>
                <w:rFonts w:ascii="宋体" w:hAnsi="宋体"/>
                <w:sz w:val="24"/>
                <w:szCs w:val="24"/>
              </w:rPr>
              <w:t>2016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A4922">
              <w:rPr>
                <w:rFonts w:ascii="宋体" w:hAnsi="宋体"/>
                <w:sz w:val="24"/>
                <w:szCs w:val="24"/>
              </w:rPr>
              <w:t>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月底前完成</w:t>
            </w:r>
          </w:p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中职示范校</w:t>
            </w:r>
            <w:r w:rsidRPr="000A4922">
              <w:rPr>
                <w:rFonts w:ascii="宋体" w:hAnsi="宋体"/>
                <w:sz w:val="24"/>
                <w:szCs w:val="24"/>
              </w:rPr>
              <w:t>2016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年底前完成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完善内部管理制度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2018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A4922">
              <w:rPr>
                <w:rFonts w:ascii="宋体" w:hAnsi="宋体"/>
                <w:sz w:val="24"/>
                <w:szCs w:val="24"/>
              </w:rPr>
              <w:t>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月底前完成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搭建章程建设和完善内部管理制度的交流、咨询和服务平台，组织研制管理指导手册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省教育厅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2018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A4922">
              <w:rPr>
                <w:rFonts w:ascii="宋体" w:hAnsi="宋体"/>
                <w:sz w:val="24"/>
                <w:szCs w:val="24"/>
              </w:rPr>
              <w:t>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月底前完成</w:t>
            </w:r>
          </w:p>
        </w:tc>
      </w:tr>
      <w:tr w:rsidR="0040597C" w:rsidRPr="000A4922" w:rsidTr="00206CB2">
        <w:trPr>
          <w:trHeight w:val="497"/>
          <w:jc w:val="center"/>
        </w:trPr>
        <w:tc>
          <w:tcPr>
            <w:tcW w:w="10389" w:type="dxa"/>
            <w:gridSpan w:val="4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三、管理队伍能力建设行动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细化院校长和其他管理人员能力要求，开展培养培训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2018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年底前完成中层以上管理干部轮训；</w:t>
            </w:r>
            <w:r w:rsidRPr="000A4922">
              <w:rPr>
                <w:rFonts w:ascii="宋体" w:hAnsi="宋体" w:cs="华文宋体" w:hint="eastAsia"/>
                <w:sz w:val="24"/>
                <w:szCs w:val="24"/>
              </w:rPr>
              <w:t>持续实施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组织开展管理经验交流和培训活动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省教育厅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持续实施</w:t>
            </w:r>
          </w:p>
        </w:tc>
      </w:tr>
      <w:tr w:rsidR="0040597C" w:rsidRPr="000A4922" w:rsidTr="00206CB2">
        <w:trPr>
          <w:trHeight w:val="475"/>
          <w:jc w:val="center"/>
        </w:trPr>
        <w:tc>
          <w:tcPr>
            <w:tcW w:w="10389" w:type="dxa"/>
            <w:gridSpan w:val="4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四、管理信息化水平提升行动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建立健全管理信息系统应用和技术支持服务体系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省教育厅、职业院校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2018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A4922">
              <w:rPr>
                <w:rFonts w:ascii="宋体" w:hAnsi="宋体"/>
                <w:sz w:val="24"/>
                <w:szCs w:val="24"/>
              </w:rPr>
              <w:t>12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月底前完成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强化管理人员信息化意识和应用能力培养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省教育厅、职业院校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持续实施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组织开展信息化管理创新经验交流与现场观摩等活动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各级教育行政部门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2017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A4922">
              <w:rPr>
                <w:rFonts w:ascii="宋体" w:hAnsi="宋体"/>
                <w:sz w:val="24"/>
                <w:szCs w:val="24"/>
              </w:rPr>
              <w:t>12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月底开展并</w:t>
            </w:r>
            <w:r w:rsidRPr="000A4922">
              <w:rPr>
                <w:rFonts w:ascii="宋体" w:hAnsi="宋体" w:cs="华文宋体" w:hint="eastAsia"/>
                <w:sz w:val="24"/>
                <w:szCs w:val="24"/>
              </w:rPr>
              <w:t>持续实施</w:t>
            </w:r>
          </w:p>
        </w:tc>
      </w:tr>
      <w:tr w:rsidR="0040597C" w:rsidRPr="000A4922" w:rsidTr="00206CB2">
        <w:trPr>
          <w:trHeight w:val="439"/>
          <w:jc w:val="center"/>
        </w:trPr>
        <w:tc>
          <w:tcPr>
            <w:tcW w:w="10389" w:type="dxa"/>
            <w:gridSpan w:val="4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五、学校文化育人创新行动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pacing w:val="-4"/>
                <w:sz w:val="24"/>
                <w:szCs w:val="24"/>
              </w:rPr>
              <w:t>组织开展学校核心文化评比活动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省市教育行政部门</w:t>
            </w:r>
          </w:p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职业院校</w:t>
            </w:r>
          </w:p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二年一次，持续实施</w:t>
            </w:r>
          </w:p>
        </w:tc>
      </w:tr>
      <w:tr w:rsidR="0040597C" w:rsidRPr="000A4922" w:rsidTr="00206CB2">
        <w:trPr>
          <w:trHeight w:val="128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开展优秀文化进校园、学生自主发展能力培养等系列主题活动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职业院校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持续实施</w:t>
            </w:r>
          </w:p>
        </w:tc>
      </w:tr>
      <w:tr w:rsidR="0040597C" w:rsidRPr="000A4922" w:rsidTr="00206CB2">
        <w:trPr>
          <w:trHeight w:val="476"/>
          <w:jc w:val="center"/>
        </w:trPr>
        <w:tc>
          <w:tcPr>
            <w:tcW w:w="10389" w:type="dxa"/>
            <w:gridSpan w:val="4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六、质量保证体系完善行动</w:t>
            </w:r>
          </w:p>
        </w:tc>
      </w:tr>
      <w:tr w:rsidR="0040597C" w:rsidRPr="000A4922" w:rsidTr="00206CB2">
        <w:trPr>
          <w:trHeight w:val="554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建立省级教学质量监控中心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省教育厅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2017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年底</w:t>
            </w:r>
          </w:p>
        </w:tc>
      </w:tr>
      <w:tr w:rsidR="0040597C" w:rsidRPr="000A4922" w:rsidTr="00206CB2">
        <w:trPr>
          <w:trHeight w:val="554"/>
          <w:jc w:val="center"/>
        </w:trPr>
        <w:tc>
          <w:tcPr>
            <w:tcW w:w="722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hAns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3578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 w:cs="华文宋体"/>
                <w:sz w:val="24"/>
                <w:szCs w:val="24"/>
              </w:rPr>
            </w:pPr>
            <w:r w:rsidRPr="000A4922">
              <w:rPr>
                <w:rFonts w:ascii="宋体" w:hAnsi="宋体" w:cs="华文宋体" w:hint="eastAsia"/>
                <w:sz w:val="24"/>
                <w:szCs w:val="24"/>
              </w:rPr>
              <w:t>完善职业教育质量年度报告制度</w:t>
            </w:r>
          </w:p>
        </w:tc>
        <w:tc>
          <w:tcPr>
            <w:tcW w:w="2325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 w:hint="eastAsia"/>
                <w:sz w:val="24"/>
                <w:szCs w:val="24"/>
              </w:rPr>
              <w:t>省教育厅</w:t>
            </w:r>
          </w:p>
        </w:tc>
        <w:tc>
          <w:tcPr>
            <w:tcW w:w="3764" w:type="dxa"/>
            <w:vAlign w:val="center"/>
          </w:tcPr>
          <w:p w:rsidR="0040597C" w:rsidRPr="000A4922" w:rsidRDefault="0040597C" w:rsidP="00206CB2">
            <w:pPr>
              <w:adjustRightInd w:val="0"/>
              <w:snapToGrid w:val="0"/>
              <w:spacing w:line="240" w:lineRule="atLeast"/>
              <w:outlineLvl w:val="0"/>
              <w:rPr>
                <w:rFonts w:ascii="宋体"/>
                <w:sz w:val="24"/>
                <w:szCs w:val="24"/>
              </w:rPr>
            </w:pPr>
            <w:r w:rsidRPr="000A4922">
              <w:rPr>
                <w:rFonts w:ascii="宋体" w:hAnsi="宋体"/>
                <w:sz w:val="24"/>
                <w:szCs w:val="24"/>
              </w:rPr>
              <w:t>2016</w:t>
            </w:r>
            <w:r w:rsidRPr="000A4922">
              <w:rPr>
                <w:rFonts w:ascii="宋体" w:hAnsi="宋体" w:hint="eastAsia"/>
                <w:sz w:val="24"/>
                <w:szCs w:val="24"/>
              </w:rPr>
              <w:t>年底</w:t>
            </w:r>
          </w:p>
        </w:tc>
      </w:tr>
    </w:tbl>
    <w:p w:rsidR="0040597C" w:rsidRDefault="0040597C"/>
    <w:sectPr w:rsidR="0040597C" w:rsidSect="00206CB2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7C" w:rsidRDefault="0040597C" w:rsidP="00772146">
      <w:r>
        <w:separator/>
      </w:r>
    </w:p>
  </w:endnote>
  <w:endnote w:type="continuationSeparator" w:id="0">
    <w:p w:rsidR="0040597C" w:rsidRDefault="0040597C" w:rsidP="0077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7C" w:rsidRDefault="0040597C" w:rsidP="00772146">
      <w:r>
        <w:separator/>
      </w:r>
    </w:p>
  </w:footnote>
  <w:footnote w:type="continuationSeparator" w:id="0">
    <w:p w:rsidR="0040597C" w:rsidRDefault="0040597C" w:rsidP="00772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146"/>
    <w:rsid w:val="00090EC5"/>
    <w:rsid w:val="000A4922"/>
    <w:rsid w:val="000B6E86"/>
    <w:rsid w:val="001105F3"/>
    <w:rsid w:val="00206CB2"/>
    <w:rsid w:val="002E7FB5"/>
    <w:rsid w:val="0040597C"/>
    <w:rsid w:val="00414E7D"/>
    <w:rsid w:val="00550D57"/>
    <w:rsid w:val="005932B1"/>
    <w:rsid w:val="00772146"/>
    <w:rsid w:val="00815605"/>
    <w:rsid w:val="008E3CE1"/>
    <w:rsid w:val="00BF3B02"/>
    <w:rsid w:val="00C344D5"/>
    <w:rsid w:val="00C40662"/>
    <w:rsid w:val="00D0133B"/>
    <w:rsid w:val="00DE5EC5"/>
    <w:rsid w:val="00E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B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1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7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214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SDWM</cp:lastModifiedBy>
  <cp:revision>2</cp:revision>
  <dcterms:created xsi:type="dcterms:W3CDTF">2016-01-12T03:05:00Z</dcterms:created>
  <dcterms:modified xsi:type="dcterms:W3CDTF">2016-01-12T03:05:00Z</dcterms:modified>
</cp:coreProperties>
</file>